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90" w:rsidRPr="00A3405D" w:rsidRDefault="006D6290" w:rsidP="006D6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05D">
        <w:rPr>
          <w:rFonts w:ascii="Times New Roman" w:hAnsi="Times New Roman"/>
          <w:b/>
          <w:sz w:val="28"/>
          <w:szCs w:val="28"/>
        </w:rPr>
        <w:t xml:space="preserve">Аннотация </w:t>
      </w:r>
      <w:proofErr w:type="gramStart"/>
      <w:r w:rsidRPr="00A3405D">
        <w:rPr>
          <w:rFonts w:ascii="Times New Roman" w:hAnsi="Times New Roman"/>
          <w:b/>
          <w:sz w:val="28"/>
          <w:szCs w:val="28"/>
        </w:rPr>
        <w:t>к</w:t>
      </w:r>
      <w:proofErr w:type="gramEnd"/>
    </w:p>
    <w:p w:rsidR="006D6290" w:rsidRDefault="006D6290" w:rsidP="006D6290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 w:rsidRPr="00A3405D">
        <w:rPr>
          <w:b/>
          <w:bCs/>
          <w:sz w:val="32"/>
        </w:rPr>
        <w:t>«</w:t>
      </w:r>
      <w:r w:rsidRPr="00F066C9">
        <w:rPr>
          <w:b/>
          <w:sz w:val="28"/>
          <w:szCs w:val="28"/>
        </w:rPr>
        <w:t>Рабоч</w:t>
      </w:r>
      <w:r>
        <w:rPr>
          <w:b/>
          <w:sz w:val="28"/>
          <w:szCs w:val="28"/>
        </w:rPr>
        <w:t>ей</w:t>
      </w:r>
      <w:r w:rsidRPr="00F066C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е</w:t>
      </w:r>
      <w:r w:rsidRPr="00F066C9">
        <w:rPr>
          <w:b/>
          <w:sz w:val="28"/>
          <w:szCs w:val="28"/>
        </w:rPr>
        <w:t xml:space="preserve"> дополнительно</w:t>
      </w:r>
      <w:r>
        <w:rPr>
          <w:b/>
          <w:sz w:val="28"/>
          <w:szCs w:val="28"/>
        </w:rPr>
        <w:t>й</w:t>
      </w:r>
      <w:r w:rsidRPr="00F066C9">
        <w:rPr>
          <w:b/>
          <w:sz w:val="28"/>
          <w:szCs w:val="28"/>
        </w:rPr>
        <w:t xml:space="preserve"> образова</w:t>
      </w:r>
      <w:r>
        <w:rPr>
          <w:b/>
          <w:sz w:val="28"/>
          <w:szCs w:val="28"/>
        </w:rPr>
        <w:t>тельной услуги для</w:t>
      </w:r>
      <w:r w:rsidRPr="00F066C9">
        <w:rPr>
          <w:b/>
          <w:sz w:val="28"/>
          <w:szCs w:val="28"/>
        </w:rPr>
        <w:t xml:space="preserve">  воспитанников старшего дошкольного возраста</w:t>
      </w:r>
      <w:r>
        <w:rPr>
          <w:b/>
          <w:sz w:val="28"/>
          <w:szCs w:val="28"/>
        </w:rPr>
        <w:t xml:space="preserve"> «Обучение чтению»</w:t>
      </w:r>
    </w:p>
    <w:p w:rsidR="006D6290" w:rsidRPr="00D73A13" w:rsidRDefault="006D6290" w:rsidP="006D6290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 w:rsidRPr="006D6290">
        <w:rPr>
          <w:color w:val="auto"/>
          <w:sz w:val="28"/>
          <w:szCs w:val="28"/>
        </w:rPr>
        <w:t>Рабоч</w:t>
      </w:r>
      <w:r>
        <w:rPr>
          <w:color w:val="auto"/>
          <w:sz w:val="28"/>
          <w:szCs w:val="28"/>
        </w:rPr>
        <w:t>ая</w:t>
      </w:r>
      <w:r w:rsidRPr="006D6290">
        <w:rPr>
          <w:color w:val="auto"/>
          <w:sz w:val="28"/>
          <w:szCs w:val="28"/>
        </w:rPr>
        <w:t xml:space="preserve"> программ</w:t>
      </w:r>
      <w:r>
        <w:rPr>
          <w:color w:val="auto"/>
          <w:sz w:val="28"/>
          <w:szCs w:val="28"/>
        </w:rPr>
        <w:t>а</w:t>
      </w:r>
      <w:r w:rsidRPr="006D6290">
        <w:rPr>
          <w:color w:val="auto"/>
          <w:sz w:val="28"/>
          <w:szCs w:val="28"/>
        </w:rPr>
        <w:t xml:space="preserve"> дополнительной образовательной услуги </w:t>
      </w:r>
      <w:r w:rsidRPr="00D73A13">
        <w:rPr>
          <w:color w:val="auto"/>
          <w:sz w:val="28"/>
          <w:szCs w:val="28"/>
        </w:rPr>
        <w:t xml:space="preserve">адресована дошкольному образовательному учреждению и предназначена для обучения чтению детей </w:t>
      </w:r>
      <w:r>
        <w:rPr>
          <w:color w:val="auto"/>
          <w:sz w:val="28"/>
          <w:szCs w:val="28"/>
        </w:rPr>
        <w:t>5-7</w:t>
      </w:r>
      <w:r w:rsidRPr="00D73A13">
        <w:rPr>
          <w:color w:val="auto"/>
          <w:sz w:val="28"/>
          <w:szCs w:val="28"/>
        </w:rPr>
        <w:t xml:space="preserve"> лет. Обучение детей направлено на полноценное овладение навыком осознанного чтения. </w:t>
      </w:r>
      <w:proofErr w:type="gramStart"/>
      <w:r w:rsidRPr="006D6290">
        <w:rPr>
          <w:color w:val="auto"/>
          <w:sz w:val="28"/>
          <w:szCs w:val="28"/>
        </w:rPr>
        <w:t>Рабочая программа дополнительной образовательной услуги для воспитанников старшего дошкольного возраста «</w:t>
      </w:r>
      <w:r>
        <w:rPr>
          <w:color w:val="auto"/>
          <w:sz w:val="28"/>
          <w:szCs w:val="28"/>
        </w:rPr>
        <w:t>Обучение чтению</w:t>
      </w:r>
      <w:r w:rsidRPr="006D6290">
        <w:rPr>
          <w:color w:val="auto"/>
          <w:sz w:val="28"/>
          <w:szCs w:val="28"/>
        </w:rPr>
        <w:t xml:space="preserve">» (далее Программа) составлена на основе ФГОС ДО, методические разработок </w:t>
      </w:r>
      <w:r w:rsidRPr="006D6290">
        <w:rPr>
          <w:color w:val="auto"/>
          <w:sz w:val="28"/>
          <w:szCs w:val="28"/>
        </w:rPr>
        <w:t>Н.С. Жуковой</w:t>
      </w:r>
      <w:r w:rsidRPr="006D6290">
        <w:rPr>
          <w:color w:val="auto"/>
          <w:sz w:val="28"/>
          <w:szCs w:val="28"/>
        </w:rPr>
        <w:t xml:space="preserve"> «Буквар</w:t>
      </w:r>
      <w:r>
        <w:rPr>
          <w:color w:val="auto"/>
          <w:sz w:val="28"/>
          <w:szCs w:val="28"/>
        </w:rPr>
        <w:t>ь</w:t>
      </w:r>
      <w:r w:rsidRPr="006D6290">
        <w:rPr>
          <w:color w:val="auto"/>
          <w:sz w:val="28"/>
          <w:szCs w:val="28"/>
        </w:rPr>
        <w:t>».</w:t>
      </w:r>
      <w:proofErr w:type="gramEnd"/>
    </w:p>
    <w:p w:rsidR="006D6290" w:rsidRPr="00D73A13" w:rsidRDefault="006D6290" w:rsidP="006D6290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 w:rsidRPr="00D73A13">
        <w:rPr>
          <w:color w:val="auto"/>
          <w:sz w:val="28"/>
          <w:szCs w:val="28"/>
        </w:rPr>
        <w:t xml:space="preserve"> </w:t>
      </w:r>
      <w:r w:rsidRPr="00D73A13">
        <w:rPr>
          <w:color w:val="auto"/>
          <w:sz w:val="28"/>
          <w:szCs w:val="28"/>
        </w:rPr>
        <w:tab/>
        <w:t xml:space="preserve">Так же при планировании занятий учтен опыт других известных педагогов-практиков, таких как: Д.Г. </w:t>
      </w:r>
      <w:proofErr w:type="spellStart"/>
      <w:r w:rsidRPr="00D73A13">
        <w:rPr>
          <w:color w:val="auto"/>
          <w:sz w:val="28"/>
          <w:szCs w:val="28"/>
        </w:rPr>
        <w:t>Шумаева</w:t>
      </w:r>
      <w:proofErr w:type="spellEnd"/>
      <w:r w:rsidRPr="00D73A13">
        <w:rPr>
          <w:color w:val="auto"/>
          <w:sz w:val="28"/>
          <w:szCs w:val="28"/>
        </w:rPr>
        <w:t xml:space="preserve"> (Программа обучения чтению детей с 5 лет «Как хорошо уметь читать),  </w:t>
      </w:r>
      <w:proofErr w:type="spellStart"/>
      <w:r w:rsidRPr="00D73A13">
        <w:rPr>
          <w:color w:val="auto"/>
          <w:sz w:val="28"/>
          <w:szCs w:val="28"/>
        </w:rPr>
        <w:t>Т.А.Ткаченко</w:t>
      </w:r>
      <w:proofErr w:type="spellEnd"/>
      <w:r w:rsidRPr="00D73A13">
        <w:rPr>
          <w:color w:val="auto"/>
          <w:sz w:val="28"/>
          <w:szCs w:val="28"/>
        </w:rPr>
        <w:t xml:space="preserve"> «Букварь дошкольника», Н.В. </w:t>
      </w:r>
      <w:proofErr w:type="spellStart"/>
      <w:r w:rsidRPr="00D73A13">
        <w:rPr>
          <w:color w:val="auto"/>
          <w:sz w:val="28"/>
          <w:szCs w:val="28"/>
        </w:rPr>
        <w:t>Нищева</w:t>
      </w:r>
      <w:proofErr w:type="spellEnd"/>
      <w:r w:rsidRPr="00D73A13">
        <w:rPr>
          <w:color w:val="auto"/>
          <w:sz w:val="28"/>
          <w:szCs w:val="28"/>
        </w:rPr>
        <w:t xml:space="preserve"> «Комплексная образовательная программа дошкольного образования для детей с тяжелыми нарушениями речи»</w:t>
      </w:r>
    </w:p>
    <w:p w:rsidR="006D6290" w:rsidRPr="00D73A13" w:rsidRDefault="006D6290" w:rsidP="006D6290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6D6290" w:rsidRPr="00D73A13" w:rsidRDefault="006D6290" w:rsidP="006D629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73A13">
        <w:rPr>
          <w:b/>
          <w:bCs/>
          <w:color w:val="auto"/>
          <w:sz w:val="28"/>
          <w:szCs w:val="28"/>
        </w:rPr>
        <w:t>Цель программы:</w:t>
      </w:r>
      <w:r w:rsidRPr="00D73A13">
        <w:rPr>
          <w:bCs/>
          <w:color w:val="auto"/>
          <w:sz w:val="28"/>
          <w:szCs w:val="28"/>
        </w:rPr>
        <w:t xml:space="preserve"> </w:t>
      </w:r>
      <w:r w:rsidRPr="00D73A13">
        <w:rPr>
          <w:color w:val="auto"/>
          <w:sz w:val="28"/>
          <w:szCs w:val="28"/>
        </w:rPr>
        <w:t>сформировать навык чтения у дошкольников.</w:t>
      </w:r>
    </w:p>
    <w:p w:rsidR="006D6290" w:rsidRPr="00D73A13" w:rsidRDefault="006D6290" w:rsidP="006D6290">
      <w:pPr>
        <w:pStyle w:val="Default"/>
        <w:spacing w:line="360" w:lineRule="auto"/>
        <w:ind w:firstLine="540"/>
        <w:jc w:val="both"/>
        <w:rPr>
          <w:b/>
          <w:color w:val="auto"/>
          <w:sz w:val="28"/>
          <w:szCs w:val="28"/>
        </w:rPr>
      </w:pPr>
      <w:r w:rsidRPr="00D73A13">
        <w:rPr>
          <w:b/>
          <w:bCs/>
          <w:color w:val="auto"/>
          <w:sz w:val="28"/>
          <w:szCs w:val="28"/>
        </w:rPr>
        <w:t xml:space="preserve">Задачи: </w:t>
      </w:r>
    </w:p>
    <w:p w:rsidR="006D6290" w:rsidRPr="00D73A13" w:rsidRDefault="006D6290" w:rsidP="006D629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D73A13">
        <w:rPr>
          <w:color w:val="auto"/>
          <w:sz w:val="28"/>
          <w:szCs w:val="28"/>
        </w:rPr>
        <w:t>Обучение чтению: запоминание графического облика букв, соотнесение звуков с буквами, чтение слогов, односложных и двусложных слов. Формирование навыка осознанного правильного чтения.</w:t>
      </w:r>
    </w:p>
    <w:p w:rsidR="006D6290" w:rsidRPr="00D73A13" w:rsidRDefault="006D6290" w:rsidP="006D629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D73A13">
        <w:rPr>
          <w:color w:val="auto"/>
          <w:sz w:val="28"/>
          <w:szCs w:val="28"/>
        </w:rPr>
        <w:t>Активизация словарного запаса, совершенствование грамматического строя речи, получение навыков словообразования и словоизменения.</w:t>
      </w:r>
    </w:p>
    <w:p w:rsidR="006D6290" w:rsidRPr="00D73A13" w:rsidRDefault="006D6290" w:rsidP="006D629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D73A13">
        <w:rPr>
          <w:color w:val="auto"/>
          <w:sz w:val="28"/>
          <w:szCs w:val="28"/>
        </w:rPr>
        <w:t>Развитие навыков звукового анализа и синтеза.</w:t>
      </w:r>
    </w:p>
    <w:p w:rsidR="006D6290" w:rsidRPr="00D73A13" w:rsidRDefault="006D6290" w:rsidP="006D629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D73A13">
        <w:rPr>
          <w:color w:val="auto"/>
          <w:sz w:val="28"/>
          <w:szCs w:val="28"/>
        </w:rPr>
        <w:t>Развитие крупной и мелкой моторики.</w:t>
      </w:r>
    </w:p>
    <w:p w:rsidR="006D6290" w:rsidRPr="00D73A13" w:rsidRDefault="006D6290" w:rsidP="006D629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D73A13">
        <w:rPr>
          <w:color w:val="auto"/>
          <w:sz w:val="28"/>
          <w:szCs w:val="28"/>
        </w:rPr>
        <w:t>Развитие фонематического слуха.</w:t>
      </w:r>
    </w:p>
    <w:p w:rsidR="006D6290" w:rsidRPr="00D73A13" w:rsidRDefault="006D6290" w:rsidP="006D629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D73A13">
        <w:rPr>
          <w:color w:val="auto"/>
          <w:sz w:val="28"/>
          <w:szCs w:val="28"/>
        </w:rPr>
        <w:t>Совершенствование зрительного, пространственного и фонематического восприятия.</w:t>
      </w:r>
    </w:p>
    <w:p w:rsidR="006D6290" w:rsidRPr="00D73A13" w:rsidRDefault="006D6290" w:rsidP="006D629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D73A13">
        <w:rPr>
          <w:color w:val="auto"/>
          <w:sz w:val="28"/>
          <w:szCs w:val="28"/>
        </w:rPr>
        <w:t xml:space="preserve">Развитие памяти, внимания, мышления, воображения. </w:t>
      </w:r>
    </w:p>
    <w:p w:rsidR="006D6290" w:rsidRPr="00D73A13" w:rsidRDefault="006D6290" w:rsidP="006D629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D73A13">
        <w:rPr>
          <w:color w:val="auto"/>
          <w:sz w:val="28"/>
          <w:szCs w:val="28"/>
        </w:rPr>
        <w:lastRenderedPageBreak/>
        <w:t>Воспитание интереса к чтению. Пробуждение интереса к книге, самостоятельному чтению.</w:t>
      </w:r>
    </w:p>
    <w:p w:rsidR="006D6290" w:rsidRPr="00D73A13" w:rsidRDefault="006D6290" w:rsidP="006D6290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 w:rsidRPr="00D73A13">
        <w:rPr>
          <w:b/>
          <w:bCs/>
          <w:color w:val="auto"/>
          <w:sz w:val="28"/>
          <w:szCs w:val="28"/>
        </w:rPr>
        <w:t>Возраст детей</w:t>
      </w:r>
      <w:r w:rsidRPr="00D73A13">
        <w:rPr>
          <w:bCs/>
          <w:color w:val="auto"/>
          <w:sz w:val="28"/>
          <w:szCs w:val="28"/>
        </w:rPr>
        <w:t xml:space="preserve">, участвующих в реализации данной образовательной программы - </w:t>
      </w:r>
      <w:r w:rsidRPr="00D73A13">
        <w:rPr>
          <w:color w:val="auto"/>
          <w:sz w:val="28"/>
          <w:szCs w:val="28"/>
        </w:rPr>
        <w:t xml:space="preserve">5-7 лет, старшая и подготовительная группы детского сада. </w:t>
      </w:r>
    </w:p>
    <w:p w:rsidR="006D6290" w:rsidRDefault="006D6290" w:rsidP="006D6290">
      <w:pPr>
        <w:spacing w:after="0" w:line="240" w:lineRule="auto"/>
        <w:ind w:firstLine="284"/>
        <w:jc w:val="both"/>
      </w:pPr>
      <w:r w:rsidRPr="00A3405D">
        <w:rPr>
          <w:rFonts w:ascii="Times New Roman" w:hAnsi="Times New Roman"/>
          <w:bCs/>
          <w:sz w:val="28"/>
        </w:rPr>
        <w:t>Рабочая программа рассмотрена на заседании педагогического совета и утверждена приказом заведующей МБДОУ.</w:t>
      </w:r>
    </w:p>
    <w:p w:rsidR="00FD6584" w:rsidRDefault="00FD6584">
      <w:bookmarkStart w:id="0" w:name="_GoBack"/>
      <w:bookmarkEnd w:id="0"/>
    </w:p>
    <w:sectPr w:rsidR="00FD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2DF6"/>
    <w:multiLevelType w:val="hybridMultilevel"/>
    <w:tmpl w:val="F0906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90"/>
    <w:rsid w:val="006D6290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2017-10-16T15:24:00Z</dcterms:created>
  <dcterms:modified xsi:type="dcterms:W3CDTF">2017-10-16T15:28:00Z</dcterms:modified>
</cp:coreProperties>
</file>